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18" w:rsidRDefault="002E6D0C">
      <w:pPr>
        <w:jc w:val="center"/>
        <w:rPr>
          <w:rFonts w:ascii="Calibri" w:eastAsia="Calibri" w:hAnsi="Calibri" w:cs="Calibri"/>
          <w:b/>
          <w:smallCaps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ZÁKLADNÉ PODMIENKY UŽÍVANIA A PRÍSTUPU K SOFTVÉRU</w:t>
      </w:r>
    </w:p>
    <w:p w:rsidR="002C6C18" w:rsidRDefault="002C6C18">
      <w:pPr>
        <w:rPr>
          <w:rFonts w:ascii="Calibri" w:eastAsia="Calibri" w:hAnsi="Calibri" w:cs="Calibri"/>
          <w:b/>
        </w:rPr>
      </w:pPr>
    </w:p>
    <w:p w:rsidR="002C6C18" w:rsidRDefault="002C6C18">
      <w:pPr>
        <w:spacing w:after="60"/>
        <w:jc w:val="both"/>
        <w:rPr>
          <w:rFonts w:ascii="Calibri" w:eastAsia="Calibri" w:hAnsi="Calibri" w:cs="Calibri"/>
        </w:rPr>
      </w:pPr>
    </w:p>
    <w:p w:rsidR="002C6C18" w:rsidRDefault="002E6D0C">
      <w:pPr>
        <w:spacing w:after="6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Indícia </w:t>
      </w:r>
      <w:proofErr w:type="spellStart"/>
      <w:r>
        <w:rPr>
          <w:rFonts w:ascii="Calibri" w:eastAsia="Calibri" w:hAnsi="Calibri" w:cs="Calibri"/>
          <w:highlight w:val="white"/>
        </w:rPr>
        <w:t>s.r.o</w:t>
      </w:r>
      <w:proofErr w:type="spellEnd"/>
      <w:r>
        <w:rPr>
          <w:rFonts w:ascii="Calibri" w:eastAsia="Calibri" w:hAnsi="Calibri" w:cs="Calibri"/>
          <w:highlight w:val="white"/>
        </w:rPr>
        <w:t xml:space="preserve">., </w:t>
      </w:r>
      <w:proofErr w:type="spellStart"/>
      <w:r>
        <w:rPr>
          <w:rFonts w:ascii="Calibri" w:eastAsia="Calibri" w:hAnsi="Calibri" w:cs="Calibri"/>
          <w:highlight w:val="white"/>
        </w:rPr>
        <w:t>Rovniankova</w:t>
      </w:r>
      <w:proofErr w:type="spellEnd"/>
      <w:r>
        <w:rPr>
          <w:rFonts w:ascii="Calibri" w:eastAsia="Calibri" w:hAnsi="Calibri" w:cs="Calibri"/>
          <w:highlight w:val="white"/>
        </w:rPr>
        <w:t xml:space="preserve"> 15, 851 02 Bratislava („</w:t>
      </w:r>
      <w:r>
        <w:rPr>
          <w:rFonts w:ascii="Calibri" w:eastAsia="Calibri" w:hAnsi="Calibri" w:cs="Calibri"/>
          <w:b/>
          <w:highlight w:val="white"/>
        </w:rPr>
        <w:t>Indícia</w:t>
      </w:r>
      <w:r>
        <w:rPr>
          <w:rFonts w:ascii="Calibri" w:eastAsia="Calibri" w:hAnsi="Calibri" w:cs="Calibri"/>
          <w:highlight w:val="white"/>
        </w:rPr>
        <w:t>" alebo „</w:t>
      </w:r>
      <w:r>
        <w:rPr>
          <w:rFonts w:ascii="Calibri" w:eastAsia="Calibri" w:hAnsi="Calibri" w:cs="Calibri"/>
          <w:b/>
          <w:highlight w:val="white"/>
        </w:rPr>
        <w:t>poskytovateľ</w:t>
      </w:r>
      <w:r>
        <w:rPr>
          <w:rFonts w:ascii="Calibri" w:eastAsia="Calibri" w:hAnsi="Calibri" w:cs="Calibri"/>
          <w:highlight w:val="white"/>
        </w:rPr>
        <w:t>“) Vám týmto po vyjadrení súhlasu s týmito Základnými podmienkami užívania a prístupu k softvéru (ďalej len „</w:t>
      </w:r>
      <w:r>
        <w:rPr>
          <w:rFonts w:ascii="Calibri" w:eastAsia="Calibri" w:hAnsi="Calibri" w:cs="Calibri"/>
          <w:b/>
          <w:highlight w:val="white"/>
        </w:rPr>
        <w:t>základné podmienky</w:t>
      </w:r>
      <w:r>
        <w:rPr>
          <w:rFonts w:ascii="Calibri" w:eastAsia="Calibri" w:hAnsi="Calibri" w:cs="Calibri"/>
          <w:highlight w:val="white"/>
        </w:rPr>
        <w:t>“) a Dohody o užívaní a prístupe k softvéru (ďalej len „</w:t>
      </w:r>
      <w:r>
        <w:rPr>
          <w:rFonts w:ascii="Calibri" w:eastAsia="Calibri" w:hAnsi="Calibri" w:cs="Calibri"/>
          <w:b/>
          <w:highlight w:val="white"/>
        </w:rPr>
        <w:t>EULA</w:t>
      </w:r>
      <w:r>
        <w:rPr>
          <w:rFonts w:ascii="Calibri" w:eastAsia="Calibri" w:hAnsi="Calibri" w:cs="Calibri"/>
          <w:highlight w:val="white"/>
        </w:rPr>
        <w:t>“), umožňuje prístup a užívanie počítačového programu Informatika s Emilom („</w:t>
      </w:r>
      <w:r>
        <w:rPr>
          <w:rFonts w:ascii="Calibri" w:eastAsia="Calibri" w:hAnsi="Calibri" w:cs="Calibri"/>
          <w:b/>
          <w:highlight w:val="white"/>
        </w:rPr>
        <w:t>softvér</w:t>
      </w:r>
      <w:r>
        <w:rPr>
          <w:rFonts w:ascii="Calibri" w:eastAsia="Calibri" w:hAnsi="Calibri" w:cs="Calibri"/>
          <w:highlight w:val="white"/>
        </w:rPr>
        <w:t xml:space="preserve">“). </w:t>
      </w:r>
    </w:p>
    <w:p w:rsidR="002C6C18" w:rsidRDefault="002C6C1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mallCaps/>
          <w:color w:val="000000"/>
          <w:u w:val="single"/>
        </w:rPr>
      </w:pPr>
    </w:p>
    <w:p w:rsidR="002C6C18" w:rsidRDefault="002E6D0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Užívateľ a poskytovateľ sa dohodli na nasledovných základných podmienkach užívania a prí</w:t>
      </w:r>
      <w:r>
        <w:rPr>
          <w:rFonts w:ascii="Calibri" w:eastAsia="Calibri" w:hAnsi="Calibri" w:cs="Calibri"/>
          <w:color w:val="000000"/>
        </w:rPr>
        <w:t>stupu k softvéru:</w:t>
      </w:r>
    </w:p>
    <w:p w:rsidR="002C6C18" w:rsidRDefault="002C6C1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mallCaps/>
          <w:color w:val="000000"/>
        </w:rPr>
      </w:pPr>
    </w:p>
    <w:tbl>
      <w:tblPr>
        <w:tblStyle w:val="a"/>
        <w:tblW w:w="89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239"/>
      </w:tblGrid>
      <w:tr w:rsidR="002C6C18">
        <w:tc>
          <w:tcPr>
            <w:tcW w:w="3686" w:type="dxa"/>
          </w:tcPr>
          <w:p w:rsidR="002C6C18" w:rsidRDefault="002E6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Softvér:</w:t>
            </w:r>
          </w:p>
        </w:tc>
        <w:tc>
          <w:tcPr>
            <w:tcW w:w="5239" w:type="dxa"/>
          </w:tcPr>
          <w:p w:rsidR="002C6C18" w:rsidRDefault="002E6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Informatika s </w:t>
            </w:r>
            <w:r>
              <w:rPr>
                <w:rFonts w:ascii="Calibri" w:eastAsia="Calibri" w:hAnsi="Calibri" w:cs="Calibri"/>
                <w:color w:val="000000"/>
              </w:rPr>
              <w:t>Emilom</w:t>
            </w:r>
          </w:p>
        </w:tc>
      </w:tr>
      <w:tr w:rsidR="002C6C18">
        <w:tc>
          <w:tcPr>
            <w:tcW w:w="3686" w:type="dxa"/>
          </w:tcPr>
          <w:p w:rsidR="002C6C18" w:rsidRDefault="002E6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Doba užívania:</w:t>
            </w:r>
          </w:p>
        </w:tc>
        <w:tc>
          <w:tcPr>
            <w:tcW w:w="5239" w:type="dxa"/>
          </w:tcPr>
          <w:p w:rsidR="002C6C18" w:rsidRDefault="002E6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Jeden rok od zakúpenia licencie</w:t>
            </w:r>
          </w:p>
        </w:tc>
      </w:tr>
      <w:tr w:rsidR="002C6C18">
        <w:tc>
          <w:tcPr>
            <w:tcW w:w="3686" w:type="dxa"/>
          </w:tcPr>
          <w:p w:rsidR="002C6C18" w:rsidRDefault="002E6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Cena (bez DPH):</w:t>
            </w:r>
          </w:p>
        </w:tc>
        <w:tc>
          <w:tcPr>
            <w:tcW w:w="5239" w:type="dxa"/>
          </w:tcPr>
          <w:p w:rsidR="002C6C18" w:rsidRDefault="002E6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90,00</w:t>
            </w:r>
            <w:r>
              <w:rPr>
                <w:rFonts w:ascii="Calibri" w:eastAsia="Calibri" w:hAnsi="Calibri" w:cs="Calibri"/>
              </w:rPr>
              <w:t xml:space="preserve"> €</w:t>
            </w:r>
          </w:p>
        </w:tc>
      </w:tr>
      <w:tr w:rsidR="002C6C18">
        <w:tc>
          <w:tcPr>
            <w:tcW w:w="3686" w:type="dxa"/>
          </w:tcPr>
          <w:p w:rsidR="002C6C18" w:rsidRDefault="002E6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Počet zariadení</w:t>
            </w:r>
          </w:p>
        </w:tc>
        <w:tc>
          <w:tcPr>
            <w:tcW w:w="5239" w:type="dxa"/>
          </w:tcPr>
          <w:p w:rsidR="002C6C18" w:rsidRDefault="002E6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záväzne uvedený pri nákupe</w:t>
            </w:r>
          </w:p>
        </w:tc>
      </w:tr>
    </w:tbl>
    <w:p w:rsidR="002C6C18" w:rsidRDefault="002C6C1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2C6C18" w:rsidRDefault="002E6D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 týchto základných podmienkach:</w:t>
      </w:r>
      <w:bookmarkStart w:id="0" w:name="_GoBack"/>
      <w:bookmarkEnd w:id="0"/>
    </w:p>
    <w:p w:rsidR="002C6C18" w:rsidRDefault="002C6C1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Calibri" w:eastAsia="Calibri" w:hAnsi="Calibri" w:cs="Calibri"/>
          <w:b/>
          <w:smallCaps/>
          <w:color w:val="000000"/>
        </w:rPr>
      </w:pPr>
    </w:p>
    <w:p w:rsidR="002C6C18" w:rsidRDefault="002E6D0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Softvér</w:t>
      </w:r>
      <w:r>
        <w:rPr>
          <w:rFonts w:ascii="Calibri" w:eastAsia="Calibri" w:hAnsi="Calibri" w:cs="Calibri"/>
          <w:color w:val="000000"/>
        </w:rPr>
        <w:t xml:space="preserve"> znamená počítačový program </w:t>
      </w:r>
      <w:r>
        <w:rPr>
          <w:rFonts w:ascii="Calibri" w:eastAsia="Calibri" w:hAnsi="Calibri" w:cs="Calibri"/>
        </w:rPr>
        <w:t xml:space="preserve">Informatika s </w:t>
      </w:r>
      <w:r>
        <w:rPr>
          <w:rFonts w:ascii="Calibri" w:eastAsia="Calibri" w:hAnsi="Calibri" w:cs="Calibri"/>
          <w:color w:val="000000"/>
        </w:rPr>
        <w:t>Emilom,</w:t>
      </w:r>
    </w:p>
    <w:p w:rsidR="002C6C18" w:rsidRDefault="002E6D0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Strana </w:t>
      </w:r>
      <w:r>
        <w:rPr>
          <w:rFonts w:ascii="Calibri" w:eastAsia="Calibri" w:hAnsi="Calibri" w:cs="Calibri"/>
          <w:color w:val="000000"/>
        </w:rPr>
        <w:t>každý samostatne, Indícia alebo škola a spoločne označované ako strany;</w:t>
      </w:r>
    </w:p>
    <w:p w:rsidR="002C6C18" w:rsidRDefault="002E6D0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Užívateľ </w:t>
      </w:r>
      <w:r>
        <w:rPr>
          <w:rFonts w:ascii="Calibri" w:eastAsia="Calibri" w:hAnsi="Calibri" w:cs="Calibri"/>
          <w:color w:val="000000"/>
        </w:rPr>
        <w:t>znamená zamestnanci školy, žiaci alebo iné spolupracujúce osoby, oprávnené užívať softvér tak, aby nebol prekročený dohodnutý počet užívateľov (zariadení).</w:t>
      </w:r>
    </w:p>
    <w:p w:rsidR="002C6C18" w:rsidRDefault="002C6C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2C6C18" w:rsidRDefault="002E6D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Práva a povinnosti strán výslovne neupravené v týchto základných podmienkach sa ďalej spravujú Dohodou o užívaní a prístupe k softvéru (ďalej len „</w:t>
      </w:r>
      <w:r>
        <w:rPr>
          <w:rFonts w:ascii="Calibri" w:eastAsia="Calibri" w:hAnsi="Calibri" w:cs="Calibri"/>
          <w:b/>
          <w:color w:val="000000"/>
        </w:rPr>
        <w:t>EULA</w:t>
      </w:r>
      <w:r>
        <w:rPr>
          <w:rFonts w:ascii="Calibri" w:eastAsia="Calibri" w:hAnsi="Calibri" w:cs="Calibri"/>
          <w:color w:val="000000"/>
        </w:rPr>
        <w:t>“), ktoré sú prílohu týchto základných podmienok, ich neoddeliteľnou súčasťou a škola sa ich zaväzuje dod</w:t>
      </w:r>
      <w:r>
        <w:rPr>
          <w:rFonts w:ascii="Calibri" w:eastAsia="Calibri" w:hAnsi="Calibri" w:cs="Calibri"/>
          <w:color w:val="000000"/>
        </w:rPr>
        <w:t>ržiavať), príslušnými ustanoveniami Obchodného zákonníka a ostatnými všeobecne záväznými právnymi predpismi slovenského právneho poriadku.</w:t>
      </w:r>
    </w:p>
    <w:p w:rsidR="002C6C18" w:rsidRDefault="002C6C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mallCaps/>
          <w:color w:val="000000"/>
          <w:sz w:val="16"/>
          <w:szCs w:val="16"/>
        </w:rPr>
      </w:pPr>
    </w:p>
    <w:p w:rsidR="002C6C18" w:rsidRDefault="002E6D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Poskytovateľ týmto škole a ňou určeným (oprávneným) užívateľom udeľuje neexkluzívne, neprenosné právo užívať softvér</w:t>
      </w:r>
      <w:r>
        <w:rPr>
          <w:rFonts w:ascii="Calibri" w:eastAsia="Calibri" w:hAnsi="Calibri" w:cs="Calibri"/>
          <w:color w:val="000000"/>
        </w:rPr>
        <w:t xml:space="preserve"> výlučne pre nekomerčné použitie; škola nie je oprávnená v žiadnom prípade softvér prenajímať, požičiavať, spracovávať ani inak komerčné využívať.</w:t>
      </w:r>
    </w:p>
    <w:p w:rsidR="002C6C18" w:rsidRDefault="002C6C1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b/>
          <w:smallCaps/>
          <w:color w:val="000000"/>
          <w:highlight w:val="white"/>
        </w:rPr>
      </w:pPr>
    </w:p>
    <w:p w:rsidR="002C6C18" w:rsidRDefault="002E6D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smallCaps/>
          <w:color w:val="000000"/>
          <w:sz w:val="16"/>
          <w:szCs w:val="16"/>
          <w:highlight w:val="white"/>
        </w:rPr>
        <w:t>Š</w:t>
      </w:r>
      <w:r>
        <w:rPr>
          <w:rFonts w:ascii="Calibri" w:eastAsia="Calibri" w:hAnsi="Calibri" w:cs="Calibri"/>
          <w:color w:val="000000"/>
          <w:highlight w:val="white"/>
        </w:rPr>
        <w:t xml:space="preserve">kola je oprávnená umožniť užívanie softvéru užívateľom pre účely realizácie </w:t>
      </w:r>
      <w:r>
        <w:rPr>
          <w:rFonts w:ascii="Calibri" w:eastAsia="Calibri" w:hAnsi="Calibri" w:cs="Calibri"/>
          <w:highlight w:val="white"/>
        </w:rPr>
        <w:t>výchovnovzdelávacieho</w:t>
      </w:r>
      <w:r>
        <w:rPr>
          <w:rFonts w:ascii="Calibri" w:eastAsia="Calibri" w:hAnsi="Calibri" w:cs="Calibri"/>
          <w:color w:val="000000"/>
          <w:highlight w:val="white"/>
        </w:rPr>
        <w:t xml:space="preserve"> procesu </w:t>
      </w:r>
      <w:r>
        <w:rPr>
          <w:rFonts w:ascii="Calibri" w:eastAsia="Calibri" w:hAnsi="Calibri" w:cs="Calibri"/>
          <w:color w:val="000000"/>
          <w:highlight w:val="white"/>
        </w:rPr>
        <w:t xml:space="preserve">na maximálnom počte zariadení </w:t>
      </w:r>
      <w:r>
        <w:rPr>
          <w:rFonts w:ascii="Calibri" w:eastAsia="Calibri" w:hAnsi="Calibri" w:cs="Calibri"/>
          <w:highlight w:val="white"/>
        </w:rPr>
        <w:t xml:space="preserve">uvedených pri nákupe </w:t>
      </w:r>
      <w:r>
        <w:rPr>
          <w:rFonts w:ascii="Calibri" w:eastAsia="Calibri" w:hAnsi="Calibri" w:cs="Calibri"/>
          <w:color w:val="000000"/>
          <w:highlight w:val="white"/>
        </w:rPr>
        <w:t xml:space="preserve"> a výlučne pod vedením pracovníka, ktorý riadne absolvoval školenie realizované poskytovateľom. Škola v plnom rozsahu zodpovedá za užívanie softvéru jednotlivými užívateľmi v súlade s týmito podmienkami. </w:t>
      </w:r>
    </w:p>
    <w:p w:rsidR="002C6C18" w:rsidRDefault="002C6C1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Calibri" w:eastAsia="Calibri" w:hAnsi="Calibri" w:cs="Calibri"/>
          <w:b/>
          <w:smallCaps/>
          <w:color w:val="000000"/>
          <w:highlight w:val="white"/>
        </w:rPr>
      </w:pPr>
    </w:p>
    <w:p w:rsidR="002C6C18" w:rsidRDefault="002E6D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Škola zabezpečí, aby každý užívateľ, ktorý v rámci štúdia používa softvér, používal pracovný zošit poskytovateľa.</w:t>
      </w:r>
    </w:p>
    <w:p w:rsidR="002C6C18" w:rsidRDefault="002C6C1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b/>
          <w:smallCaps/>
          <w:color w:val="000000"/>
          <w:highlight w:val="white"/>
        </w:rPr>
      </w:pPr>
    </w:p>
    <w:p w:rsidR="002C6C18" w:rsidRDefault="002E6D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Calibri" w:eastAsia="Calibri" w:hAnsi="Calibri" w:cs="Calibri"/>
          <w:color w:val="000000"/>
          <w:highlight w:val="white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color w:val="000000"/>
          <w:highlight w:val="white"/>
        </w:rPr>
        <w:t>Porušenie týchto podmienok sa považuje za podstatné porušenie EULA (podstatné porušenie zmluvy) a poskytovateľ je oprávnený postupovať a uplatňovať nároky v súlade s EULA, Obchodným zákonníkom a príslušnými predpismi.</w:t>
      </w:r>
    </w:p>
    <w:p w:rsidR="002C6C18" w:rsidRDefault="002C6C1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b/>
          <w:smallCaps/>
          <w:color w:val="000000"/>
        </w:rPr>
      </w:pPr>
    </w:p>
    <w:p w:rsidR="002C6C18" w:rsidRDefault="002E6D0C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* * *</w:t>
      </w:r>
    </w:p>
    <w:p w:rsidR="002C6C18" w:rsidRDefault="002C6C18">
      <w:pPr>
        <w:jc w:val="both"/>
        <w:rPr>
          <w:rFonts w:ascii="Calibri" w:eastAsia="Calibri" w:hAnsi="Calibri" w:cs="Calibri"/>
        </w:rPr>
      </w:pPr>
    </w:p>
    <w:sectPr w:rsidR="002C6C18">
      <w:pgSz w:w="11906" w:h="16838"/>
      <w:pgMar w:top="1417" w:right="1417" w:bottom="1417" w:left="1417" w:header="567" w:footer="1134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169E"/>
    <w:multiLevelType w:val="multilevel"/>
    <w:tmpl w:val="DB8055DC"/>
    <w:lvl w:ilvl="0">
      <w:start w:val="1"/>
      <w:numFmt w:val="decimal"/>
      <w:lvlText w:val="%1"/>
      <w:lvlJc w:val="left"/>
      <w:pPr>
        <w:ind w:left="567" w:hanging="567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567" w:hanging="567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18"/>
    <w:rsid w:val="002C6C18"/>
    <w:rsid w:val="002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245A"/>
  <w15:docId w15:val="{6571AD14-D394-4454-9AE7-8EF3FE63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jc w:val="center"/>
      <w:outlineLvl w:val="0"/>
    </w:pPr>
    <w:rPr>
      <w:b/>
      <w:sz w:val="22"/>
      <w:szCs w:val="22"/>
    </w:rPr>
  </w:style>
  <w:style w:type="paragraph" w:styleId="Nadpis2">
    <w:name w:val="heading 2"/>
    <w:basedOn w:val="Normlny"/>
    <w:next w:val="Normlny"/>
    <w:pPr>
      <w:keepNext/>
      <w:jc w:val="center"/>
      <w:outlineLvl w:val="1"/>
    </w:pPr>
    <w:rPr>
      <w:b/>
      <w:sz w:val="24"/>
      <w:szCs w:val="24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indícia</dc:creator>
  <cp:lastModifiedBy>HP</cp:lastModifiedBy>
  <cp:revision>2</cp:revision>
  <dcterms:created xsi:type="dcterms:W3CDTF">2019-05-13T09:26:00Z</dcterms:created>
  <dcterms:modified xsi:type="dcterms:W3CDTF">2019-05-13T09:26:00Z</dcterms:modified>
</cp:coreProperties>
</file>